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сессия шестого созыва</w:t>
      </w: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F0D6C" w:rsidRDefault="005F0D6C" w:rsidP="005F0D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28.01.2021 г.                                                                                                                      </w:t>
      </w:r>
      <w:r w:rsidR="004655F6">
        <w:rPr>
          <w:rFonts w:ascii="Times New Roman" w:hAnsi="Times New Roman" w:cs="Times New Roman"/>
          <w:sz w:val="24"/>
          <w:szCs w:val="24"/>
        </w:rPr>
        <w:t xml:space="preserve"> №32</w:t>
      </w:r>
    </w:p>
    <w:p w:rsidR="005F0D6C" w:rsidRDefault="005F0D6C" w:rsidP="005F0D6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   </w:t>
      </w:r>
    </w:p>
    <w:p w:rsidR="005F0D6C" w:rsidRDefault="005F0D6C" w:rsidP="005F0D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0D6C" w:rsidRDefault="005F0D6C" w:rsidP="005F0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Федерации:</w:t>
      </w:r>
      <w:proofErr w:type="gramEnd"/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 от 28.05.2014г. №192, от 30.09.2016г. №101, от 26.10.2016</w:t>
      </w:r>
      <w:proofErr w:type="gramEnd"/>
      <w:r>
        <w:rPr>
          <w:rFonts w:ascii="Times New Roman" w:hAnsi="Times New Roman" w:cs="Times New Roman"/>
          <w:sz w:val="24"/>
          <w:szCs w:val="24"/>
        </w:rPr>
        <w:t>г. №107, от 31.03.2017г. №122, от 15.05.2017г. №127, от 30.07.2018г. №177, от 01.04.2019г. №199,</w:t>
      </w:r>
      <w:r w:rsidRPr="00E8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16.09.2019г. №219, от 16.01.2020г. №234, от 01.04.2020г. №243) (приложение).</w:t>
      </w:r>
    </w:p>
    <w:p w:rsidR="005F0D6C" w:rsidRDefault="005F0D6C" w:rsidP="005F0D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5F0D6C" w:rsidRDefault="005F0D6C" w:rsidP="005F0D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Ленинский сельсовет                                                 Н.А.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Митина</w:t>
      </w:r>
      <w:proofErr w:type="gramEnd"/>
    </w:p>
    <w:p w:rsidR="005F0D6C" w:rsidRDefault="005F0D6C" w:rsidP="005F0D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</w:rPr>
      </w:pP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Совета депутатов сельского поселения </w:t>
      </w: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№32 от 28.01.2021 г.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6C" w:rsidRPr="00082AC8" w:rsidRDefault="005F0D6C" w:rsidP="005F0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5F0D6C" w:rsidRDefault="005F0D6C" w:rsidP="005F0D6C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5F0D6C" w:rsidRDefault="005F0D6C" w:rsidP="005F0D6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5F0D6C" w:rsidRDefault="005F0D6C" w:rsidP="005F0D6C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Pr="0035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«Градостроительные регламенты»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8"/>
        </w:rPr>
        <w:t xml:space="preserve">Ленинский </w:t>
      </w:r>
      <w:r>
        <w:rPr>
          <w:rFonts w:ascii="Times New Roman" w:hAnsi="Times New Roman"/>
          <w:sz w:val="24"/>
          <w:szCs w:val="24"/>
        </w:rPr>
        <w:t>сельсовет Липецкого муниципального района Липецкой области:</w:t>
      </w:r>
    </w:p>
    <w:p w:rsidR="005F0D6C" w:rsidRDefault="005F0D6C" w:rsidP="005F0D6C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изложить градостроительный регламент для территориальной зоны «Ж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домами» » в следующей редакции:</w:t>
      </w:r>
    </w:p>
    <w:p w:rsidR="005F0D6C" w:rsidRDefault="005F0D6C" w:rsidP="005F0D6C">
      <w:pPr>
        <w:tabs>
          <w:tab w:val="left" w:pos="284"/>
        </w:tabs>
        <w:ind w:left="284" w:right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56D64">
        <w:rPr>
          <w:rFonts w:ascii="Times New Roman" w:hAnsi="Times New Roman"/>
          <w:b/>
          <w:sz w:val="24"/>
          <w:szCs w:val="24"/>
        </w:rPr>
        <w:t>зона застройки индивидуальными жилыми домами</w:t>
      </w:r>
    </w:p>
    <w:p w:rsidR="005F0D6C" w:rsidRDefault="005F0D6C" w:rsidP="005F0D6C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D64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обеспечения формирования жилых районов из отдельно стоящих индивидуальных жилых домов и блокированных жилых домов</w:t>
      </w:r>
    </w:p>
    <w:p w:rsidR="005F0D6C" w:rsidRPr="00356D64" w:rsidRDefault="005F0D6C" w:rsidP="005F0D6C">
      <w:pPr>
        <w:tabs>
          <w:tab w:val="left" w:pos="284"/>
        </w:tabs>
        <w:ind w:left="284" w:right="480"/>
        <w:jc w:val="center"/>
        <w:rPr>
          <w:rFonts w:ascii="Times New Roman" w:hAnsi="Times New Roman"/>
          <w:b/>
          <w:sz w:val="24"/>
          <w:szCs w:val="24"/>
        </w:rPr>
      </w:pPr>
      <w:r w:rsidRPr="00356D64">
        <w:rPr>
          <w:rFonts w:ascii="Times New Roman" w:hAnsi="Times New Roman"/>
          <w:b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</w:t>
      </w:r>
    </w:p>
    <w:p w:rsidR="005F0D6C" w:rsidRPr="00C94256" w:rsidRDefault="005F0D6C" w:rsidP="005F0D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4080"/>
        <w:gridCol w:w="3399"/>
      </w:tblGrid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Для индивидуального жилищного строительства, код 2.1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>Для ведения личного подсобного хозяйства, код 2.2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Производство сельскохозяйственной продукции;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содержание сельскохозяйственных животных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Минимальная площадь – 500 кв.м.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Максимальная площадь – 1500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Минимальная ширина по линии улицы – 20 м, в условиях сложившейся застройки допускается 15 м.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Для индивидуальных гаражей: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подсобных сооружений: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- 3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подсобных сооружений – 2 </w:t>
            </w:r>
          </w:p>
        </w:tc>
      </w:tr>
      <w:tr w:rsidR="005F0D6C" w:rsidRPr="00C94256" w:rsidTr="005B1B07">
        <w:trPr>
          <w:trHeight w:val="722"/>
        </w:trPr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до 1000 кв.м. -  40%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более 1000 кв.м. -  30%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1418"/>
        </w:trPr>
        <w:tc>
          <w:tcPr>
            <w:tcW w:w="6666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Для ведения личного подсобного хозяйства, код 2.2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производство сельскохозяйственной продукции;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гаража и иных вспомогательных сооружений;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содержание сельскохозяйственных животных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Минимальная площадь </w:t>
            </w:r>
            <w:r w:rsidRPr="00C94256">
              <w:rPr>
                <w:rFonts w:ascii="Times New Roman" w:eastAsia="Times New Roman" w:hAnsi="Times New Roman"/>
              </w:rPr>
              <w:t>– 100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Максимальная площадь – 5000 кв.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ширина по линии улицы – 20 м, в условиях сложившейся застройки допускается 15 м.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вспомогательных сооружений: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- 3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вспомогательных сооружений – 2</w:t>
            </w:r>
          </w:p>
        </w:tc>
      </w:tr>
      <w:tr w:rsidR="005F0D6C" w:rsidRPr="00C94256" w:rsidTr="005B1B07">
        <w:trPr>
          <w:trHeight w:val="722"/>
        </w:trPr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до 1000 кв.м. -  40%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более 1000 кв.м. -  30%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Блокированная жилая застройка, код 2.3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</w:t>
            </w: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>Для ведения личного подсобного хозяйства, код 2.2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4256">
              <w:rPr>
                <w:rFonts w:ascii="Times New Roman" w:eastAsia="Times New Roman" w:hAnsi="Times New Roman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Производство сельскохозяйственной продукции; содержание сельскохозяйственных животных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- 300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ширина по линии улицы – 15 м (для крайних участков).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вспомогательных сооружений: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- 3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1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вспомогательных сооружений – 1</w:t>
            </w:r>
          </w:p>
        </w:tc>
      </w:tr>
      <w:tr w:rsidR="005F0D6C" w:rsidRPr="00C94256" w:rsidTr="005B1B07">
        <w:trPr>
          <w:trHeight w:val="722"/>
        </w:trPr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до 1000 кв.м. -  40%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более 1000 кв.м. -  30%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 (для крайних земельных участков).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 xml:space="preserve">. По взаимному согласию смежных землепользователей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допускается устройство сплошных ограждений.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Малоэтажная многоквартирная жилая застройка, код 2.1.1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>Для ведения личного подсобного хозяйства, код 2.2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обустройство спортивных и детских площадок, площадок отдыха.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Производство сельскохозяйственной продукции; содержание сельскохозяйственных животных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- 1000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5000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ширина по линии улицы – 20 м., в условиях сложившейся застройки допускается 15 м.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вспомогательных сооружений: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- 1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1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вспомогательных сооружений – 1</w:t>
            </w:r>
          </w:p>
        </w:tc>
      </w:tr>
      <w:tr w:rsidR="005F0D6C" w:rsidRPr="00C94256" w:rsidTr="005B1B07">
        <w:trPr>
          <w:trHeight w:val="722"/>
        </w:trPr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30%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>крыши следует ориентировать таким образом, чтобы сток дождевой воды не попадал на соседний участок.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1418"/>
        </w:trPr>
        <w:tc>
          <w:tcPr>
            <w:tcW w:w="6666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Коммунальное обслуживание, код 3.1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линий связи, телефонных станций, канализаций, а также зданий или помещений, предназначенных для приема физических и юридических лиц</w:t>
            </w:r>
            <w:proofErr w:type="gram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в связи с предоставлением им коммунальных услуг)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2500 кв.м.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здания: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других сооружений – не подлежат установлению.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 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для зданий -  2.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Предельная высота сооружений – не подлежит установлению.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22"/>
        </w:trPr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Не подлежит установлению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подлежат установлению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Соблюдение нормативных расстояний от соседних объектов и земельных участков.</w:t>
            </w:r>
          </w:p>
        </w:tc>
      </w:tr>
    </w:tbl>
    <w:p w:rsidR="005F0D6C" w:rsidRPr="00C94256" w:rsidRDefault="005F0D6C" w:rsidP="005F0D6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9"/>
        <w:gridCol w:w="3111"/>
        <w:gridCol w:w="960"/>
        <w:gridCol w:w="960"/>
        <w:gridCol w:w="2439"/>
      </w:tblGrid>
      <w:tr w:rsidR="005F0D6C" w:rsidRPr="00C94256" w:rsidTr="005B1B07">
        <w:trPr>
          <w:trHeight w:val="1418"/>
        </w:trPr>
        <w:tc>
          <w:tcPr>
            <w:tcW w:w="6666" w:type="dxa"/>
            <w:gridSpan w:val="4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Социальное обслуживание, код 3.2</w:t>
            </w:r>
          </w:p>
        </w:tc>
        <w:tc>
          <w:tcPr>
            <w:tcW w:w="3399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организаций, клубов по интересам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Не подлежат установлению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 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22"/>
        </w:trPr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подлежат установлению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1418"/>
        </w:trPr>
        <w:tc>
          <w:tcPr>
            <w:tcW w:w="6666" w:type="dxa"/>
            <w:gridSpan w:val="4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Бытовое обслуживание, код 3.3</w:t>
            </w:r>
          </w:p>
        </w:tc>
        <w:tc>
          <w:tcPr>
            <w:tcW w:w="3399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 xml:space="preserve">парикмахерские) 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5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22"/>
        </w:trPr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Общая площадь здания не более 300 м.кв.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Наличие мест для гостевых автостоянок.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1418"/>
        </w:trPr>
        <w:tc>
          <w:tcPr>
            <w:tcW w:w="6666" w:type="dxa"/>
            <w:gridSpan w:val="4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Магазины, код 4.4</w:t>
            </w:r>
          </w:p>
        </w:tc>
        <w:tc>
          <w:tcPr>
            <w:tcW w:w="3399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до 5000 кв. м.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Минимальные отступы от границ земельного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участка (м)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lastRenderedPageBreak/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22"/>
        </w:trPr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Максимальная торговая площадь магазина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150 кв.м.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</w:tc>
      </w:tr>
      <w:tr w:rsidR="005F0D6C" w:rsidRPr="00C94256" w:rsidTr="005B1B07">
        <w:tc>
          <w:tcPr>
            <w:tcW w:w="2595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4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5706" w:type="dxa"/>
            <w:gridSpan w:val="3"/>
            <w:vMerge w:val="restart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 xml:space="preserve">9. Спорт, код 5.1 </w:t>
            </w:r>
          </w:p>
        </w:tc>
        <w:tc>
          <w:tcPr>
            <w:tcW w:w="4359" w:type="dxa"/>
            <w:gridSpan w:val="3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</w:tc>
      </w:tr>
      <w:tr w:rsidR="005F0D6C" w:rsidRPr="00C94256" w:rsidTr="005B1B07">
        <w:tc>
          <w:tcPr>
            <w:tcW w:w="5706" w:type="dxa"/>
            <w:gridSpan w:val="3"/>
            <w:vMerge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Обслуживание автотранспорта, код 4.9</w:t>
            </w:r>
          </w:p>
        </w:tc>
        <w:tc>
          <w:tcPr>
            <w:tcW w:w="243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Коммунальное обслуживание, код 3.1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243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обеспечения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очистных сооружений, насосных станций, водопроводов, линий электропередач, трансформаторных подстанций, газопроводов, линий связи, канализаций)</w:t>
            </w:r>
            <w:proofErr w:type="gramEnd"/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Максимальная площадь – </w:t>
            </w:r>
            <w:r>
              <w:rPr>
                <w:rFonts w:ascii="Times New Roman" w:eastAsia="Times New Roman" w:hAnsi="Times New Roman"/>
                <w:color w:val="000000"/>
              </w:rPr>
              <w:t>4000</w:t>
            </w:r>
            <w:r w:rsidRPr="00C94256">
              <w:rPr>
                <w:rFonts w:ascii="Times New Roman" w:eastAsia="Times New Roman" w:hAnsi="Times New Roman"/>
                <w:color w:val="000000"/>
              </w:rPr>
              <w:t xml:space="preserve"> 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312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- 3</w:t>
            </w:r>
          </w:p>
        </w:tc>
        <w:tc>
          <w:tcPr>
            <w:tcW w:w="4359" w:type="dxa"/>
            <w:gridSpan w:val="3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3120" w:type="dxa"/>
            <w:gridSpan w:val="2"/>
          </w:tcPr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достаточного количества мест для гостевых автостоянок вне зон </w:t>
            </w:r>
            <w:r w:rsidRPr="00C94256">
              <w:rPr>
                <w:rFonts w:ascii="Times New Roman" w:eastAsia="Times New Roman" w:hAnsi="Times New Roman"/>
                <w:color w:val="000000"/>
              </w:rPr>
              <w:lastRenderedPageBreak/>
              <w:t>пешеходного движения.</w:t>
            </w:r>
            <w:r w:rsidRPr="00C94256">
              <w:rPr>
                <w:rFonts w:ascii="Times New Roman" w:eastAsia="Times New Roman" w:hAnsi="Times New Roman"/>
                <w:color w:val="0070C0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lastRenderedPageBreak/>
              <w:t>Стояночные места в гараже – не более 2-х.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lastRenderedPageBreak/>
              <w:t>Не подлежат установлению</w:t>
            </w:r>
          </w:p>
        </w:tc>
      </w:tr>
      <w:tr w:rsidR="005F0D6C" w:rsidRPr="00C94256" w:rsidTr="005B1B07">
        <w:tc>
          <w:tcPr>
            <w:tcW w:w="2586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Ограничения использования земельного участка</w:t>
            </w:r>
          </w:p>
        </w:tc>
        <w:tc>
          <w:tcPr>
            <w:tcW w:w="7479" w:type="dxa"/>
            <w:gridSpan w:val="5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0D6C" w:rsidRPr="00C94256" w:rsidRDefault="005F0D6C" w:rsidP="005F0D6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5F0D6C" w:rsidRPr="00C94256" w:rsidRDefault="005F0D6C" w:rsidP="005F0D6C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</w:rPr>
      </w:pPr>
      <w:r w:rsidRPr="00C94256">
        <w:rPr>
          <w:rFonts w:ascii="Times New Roman" w:eastAsia="Times New Roman" w:hAnsi="Times New Roman"/>
          <w:b/>
        </w:rPr>
        <w:t>Условно разрешенные виды использования и вспомогательные виды разрешенного использования земельных участков и объектов капитального строительства</w:t>
      </w:r>
    </w:p>
    <w:p w:rsidR="005F0D6C" w:rsidRPr="00C94256" w:rsidRDefault="005F0D6C" w:rsidP="005F0D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4071"/>
        <w:gridCol w:w="3399"/>
      </w:tblGrid>
      <w:tr w:rsidR="005F0D6C" w:rsidRPr="00C94256" w:rsidTr="005B1B07">
        <w:trPr>
          <w:trHeight w:val="1418"/>
        </w:trPr>
        <w:tc>
          <w:tcPr>
            <w:tcW w:w="6666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Амбулаторное ветеринарное обслуживание, код   3.10.1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2000 кв.м.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22"/>
        </w:trPr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общая площадь здания – 300 кв.м.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  <w:color w:val="000000"/>
              </w:rPr>
              <w:t>Магазины, код 4.4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 виды разрешенного использования:</w:t>
            </w: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Обслуживание автотранспорта,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код 4.9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Предельное кол-во этажей или предельная высота здания, строения, сооружения</w:t>
            </w: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</w:tc>
      </w:tr>
      <w:tr w:rsidR="005F0D6C" w:rsidRPr="00C94256" w:rsidTr="005B1B07">
        <w:trPr>
          <w:trHeight w:val="722"/>
        </w:trPr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60% (в том числе </w:t>
            </w:r>
            <w:proofErr w:type="gramStart"/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</w:t>
            </w:r>
            <w:proofErr w:type="gramEnd"/>
            <w:r w:rsidRPr="00C9425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торговая площадь магазина – 300 кв.м.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Стояночные места в гараже – не более 2-х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 xml:space="preserve"> Общественное питание, код 4.6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 виды разрешенного использования:</w:t>
            </w:r>
          </w:p>
        </w:tc>
      </w:tr>
      <w:tr w:rsidR="005F0D6C" w:rsidRPr="00C94256" w:rsidTr="005B1B0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Обслуживание автотранспорта,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код 4.9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</w:tc>
      </w:tr>
      <w:tr w:rsidR="005F0D6C" w:rsidRPr="00C94256" w:rsidTr="005B1B07">
        <w:trPr>
          <w:trHeight w:val="722"/>
        </w:trPr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60% (в том числе </w:t>
            </w:r>
            <w:proofErr w:type="gramStart"/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</w:t>
            </w:r>
            <w:proofErr w:type="gramEnd"/>
            <w:r w:rsidRPr="00C9425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4071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Посадочные места не более чем 50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  <w:p w:rsidR="005F0D6C" w:rsidRPr="00C94256" w:rsidRDefault="005F0D6C" w:rsidP="005B1B0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Стояночные места в гараже – не более 2-х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1418"/>
        </w:trPr>
        <w:tc>
          <w:tcPr>
            <w:tcW w:w="6666" w:type="dxa"/>
            <w:gridSpan w:val="2"/>
            <w:vAlign w:val="center"/>
          </w:tcPr>
          <w:p w:rsidR="005F0D6C" w:rsidRPr="00C94256" w:rsidRDefault="005F0D6C" w:rsidP="005B1B07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Объекты гаражного назначения, код 2.7.1</w:t>
            </w:r>
          </w:p>
        </w:tc>
        <w:tc>
          <w:tcPr>
            <w:tcW w:w="3399" w:type="dxa"/>
            <w:vAlign w:val="center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Предельные размеры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lastRenderedPageBreak/>
              <w:t>Не подлежат установлению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3 м, со стороны соседнего участка – 3 м.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D6C" w:rsidRPr="00C94256" w:rsidTr="005B1B07">
        <w:trPr>
          <w:trHeight w:val="722"/>
        </w:trPr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80%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Возможно размещение блокированных гаражей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5F0D6C" w:rsidRPr="00C94256" w:rsidTr="005B1B07">
        <w:tc>
          <w:tcPr>
            <w:tcW w:w="2595" w:type="dxa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5F0D6C" w:rsidRPr="00C94256" w:rsidRDefault="005F0D6C" w:rsidP="005B1B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изменение вступают в силу с момента  официального опубликования.</w:t>
      </w: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 сельсовет                                                                                         О.В. Коротеев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3453" w:rsidRDefault="00313453"/>
    <w:sectPr w:rsidR="00313453" w:rsidSect="0031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1AD6FA8E"/>
    <w:name w:val="WW8Num55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B39"/>
    <w:multiLevelType w:val="hybridMultilevel"/>
    <w:tmpl w:val="9E082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A57CB"/>
    <w:multiLevelType w:val="hybridMultilevel"/>
    <w:tmpl w:val="AE2ECC2E"/>
    <w:lvl w:ilvl="0" w:tplc="4A0863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4E9"/>
    <w:multiLevelType w:val="hybridMultilevel"/>
    <w:tmpl w:val="DB90BECE"/>
    <w:lvl w:ilvl="0" w:tplc="4A086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F0D6C"/>
    <w:rsid w:val="00313453"/>
    <w:rsid w:val="004655F6"/>
    <w:rsid w:val="005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2021-01-27T05:29:00Z</dcterms:created>
  <dcterms:modified xsi:type="dcterms:W3CDTF">2021-01-27T05:42:00Z</dcterms:modified>
</cp:coreProperties>
</file>