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AC" w:rsidRPr="00195BAC" w:rsidRDefault="00195BAC" w:rsidP="00195BAC">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195BAC">
        <w:rPr>
          <w:rFonts w:ascii="Times New Roman" w:eastAsia="Times New Roman" w:hAnsi="Times New Roman" w:cs="Times New Roman"/>
          <w:b/>
          <w:noProof/>
          <w:sz w:val="24"/>
          <w:szCs w:val="24"/>
          <w:lang w:eastAsia="ru-RU"/>
        </w:rPr>
        <w:drawing>
          <wp:inline distT="0" distB="0" distL="0" distR="0" wp14:anchorId="5E509F4B" wp14:editId="55FBEEEA">
            <wp:extent cx="581025" cy="6953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 xml:space="preserve">Совет депутатов сельского поселения  </w:t>
      </w: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 xml:space="preserve">Ленинский  сельсовет  Липецкого муниципального района </w:t>
      </w: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Липецкой области Российской Федерации</w:t>
      </w: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шестая сессия пятого созыва</w:t>
      </w: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p>
    <w:p w:rsidR="00195BAC" w:rsidRPr="00195BAC" w:rsidRDefault="00195BAC" w:rsidP="00195BAC">
      <w:pPr>
        <w:suppressAutoHyphens/>
        <w:spacing w:after="0" w:line="240" w:lineRule="auto"/>
        <w:jc w:val="center"/>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 xml:space="preserve">РЕШЕНИЕ </w:t>
      </w:r>
    </w:p>
    <w:p w:rsidR="00195BAC" w:rsidRPr="00195BAC" w:rsidRDefault="00195BAC" w:rsidP="00195BAC">
      <w:pPr>
        <w:suppressAutoHyphens/>
        <w:spacing w:after="0" w:line="240" w:lineRule="auto"/>
        <w:rPr>
          <w:rFonts w:ascii="Times New Roman" w:eastAsia="Times New Roman" w:hAnsi="Times New Roman" w:cs="Times New Roman"/>
          <w:sz w:val="24"/>
          <w:szCs w:val="24"/>
          <w:lang w:eastAsia="ar-SA"/>
        </w:rPr>
      </w:pPr>
      <w:r w:rsidRPr="00195BAC">
        <w:rPr>
          <w:rFonts w:ascii="Times New Roman" w:eastAsia="Times New Roman" w:hAnsi="Times New Roman" w:cs="Times New Roman"/>
          <w:sz w:val="24"/>
          <w:szCs w:val="24"/>
          <w:lang w:eastAsia="ar-SA"/>
        </w:rPr>
        <w:t>22.12. 2015г.                                                                                                                 № 41</w:t>
      </w:r>
    </w:p>
    <w:p w:rsidR="00195BAC" w:rsidRPr="00195BAC" w:rsidRDefault="00195BAC" w:rsidP="00195BAC">
      <w:pPr>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widowControl w:val="0"/>
        <w:tabs>
          <w:tab w:val="right" w:pos="102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Об утверждении положения «О денежном содержании и социальных гарантиях муниципальных служащих и лиц, замещающих должности муниципальной службы сельского поселения Ленинский сельсовет Липецкого муниципального района </w:t>
      </w:r>
    </w:p>
    <w:p w:rsidR="00195BAC" w:rsidRPr="00195BAC" w:rsidRDefault="00195BAC" w:rsidP="00195BAC">
      <w:pPr>
        <w:widowControl w:val="0"/>
        <w:tabs>
          <w:tab w:val="right" w:pos="102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Липецкой области»</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w:t>
      </w: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Рассмотрев представленный администрацией сельского поселения Ленинский сельсовет проект положения «О денежном содержании и социальных гарантиях муниципальных служащих и лиц, замещающих должности муниципальной службы сельского поселения Ленинский сельсовет Липецкого муниципального района Липецкой области», руководствуясь действующим законодательством,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w:t>
      </w: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РЕШИЛ:</w:t>
      </w: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 Принять положение «О денежном содержании и социальных гарантиях муниципальных служащих и лиц, замещающих должности муниципальной службы сельского поселения Ленинский сельсовет Липецкого муниципального района Липецкой области» (прилагается).</w:t>
      </w: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2. Направить данное положение главе сельского поселения Ленинский сельсовет для подписания и обнародования.</w:t>
      </w: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3. Настоящее решение  вступает в силу со дня  официального обнародования и распространяет свое действие на правоотношения, возникшие с 01 января 2016 года.</w:t>
      </w: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Председатель Совета депутатов</w:t>
      </w:r>
    </w:p>
    <w:p w:rsidR="00195BAC" w:rsidRPr="00195BAC" w:rsidRDefault="00195BAC" w:rsidP="00195BAC">
      <w:pPr>
        <w:widowControl w:val="0"/>
        <w:tabs>
          <w:tab w:val="right" w:pos="10204"/>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сельского поселения Ленинский сельсовет</w:t>
      </w:r>
    </w:p>
    <w:p w:rsidR="00195BAC" w:rsidRPr="00195BAC" w:rsidRDefault="00195BAC" w:rsidP="00195BAC">
      <w:pPr>
        <w:widowControl w:val="0"/>
        <w:tabs>
          <w:tab w:val="left" w:pos="420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Липецкого муниципального района</w:t>
      </w:r>
      <w:r w:rsidRPr="00195BAC">
        <w:rPr>
          <w:rFonts w:ascii="Times New Roman" w:eastAsia="SimSun" w:hAnsi="Times New Roman" w:cs="Mangal"/>
          <w:kern w:val="3"/>
          <w:sz w:val="24"/>
          <w:szCs w:val="24"/>
          <w:lang w:eastAsia="zh-CN" w:bidi="hi-IN"/>
        </w:rPr>
        <w:tab/>
        <w:t xml:space="preserve">                                                                  И.И. Жуков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lastRenderedPageBreak/>
        <w:t xml:space="preserve">                                                    Приложение</w:t>
      </w: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к решению Совета депутатов сельского поселения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Ленинский сельсовет</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Липецкого муниципального района</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Липецкой области № 41 от 22.12.2015г.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Положение</w:t>
      </w:r>
    </w:p>
    <w:p w:rsidR="00195BAC" w:rsidRPr="00195BAC" w:rsidRDefault="00195BAC" w:rsidP="00195BAC">
      <w:pPr>
        <w:widowControl w:val="0"/>
        <w:tabs>
          <w:tab w:val="right" w:pos="102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«О денежном содержании и социальных гарантиях муниципальных служащих и лиц, замещающих должности муниципальной службы сельского поселения Ленинский сельсовет Липецкого муниципального района Липецкой области»</w:t>
      </w:r>
    </w:p>
    <w:p w:rsidR="00195BAC" w:rsidRPr="00195BAC" w:rsidRDefault="00195BAC" w:rsidP="00195BAC">
      <w:pPr>
        <w:widowControl w:val="0"/>
        <w:tabs>
          <w:tab w:val="right" w:pos="102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bCs/>
          <w:color w:val="000000"/>
          <w:kern w:val="3"/>
          <w:sz w:val="24"/>
          <w:szCs w:val="24"/>
          <w:lang w:eastAsia="zh-CN" w:bidi="hi-IN"/>
        </w:rPr>
        <w:t>С</w:t>
      </w:r>
      <w:bookmarkStart w:id="1" w:name="sub_1"/>
      <w:r w:rsidRPr="00195BAC">
        <w:rPr>
          <w:rFonts w:ascii="Times New Roman" w:eastAsia="SimSun" w:hAnsi="Times New Roman" w:cs="Mangal"/>
          <w:b/>
          <w:bCs/>
          <w:color w:val="000000"/>
          <w:kern w:val="3"/>
          <w:sz w:val="24"/>
          <w:szCs w:val="24"/>
          <w:lang w:eastAsia="zh-CN" w:bidi="hi-IN"/>
        </w:rPr>
        <w:t>татья 1.</w:t>
      </w:r>
      <w:r w:rsidRPr="00195BAC">
        <w:rPr>
          <w:rFonts w:ascii="Times New Roman" w:eastAsia="SimSun" w:hAnsi="Times New Roman" w:cs="Mangal"/>
          <w:kern w:val="3"/>
          <w:sz w:val="24"/>
          <w:szCs w:val="24"/>
          <w:lang w:eastAsia="zh-CN" w:bidi="hi-IN"/>
        </w:rPr>
        <w:t xml:space="preserve"> Общие положения и основные понятия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bookmarkEnd w:id="1"/>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Настоящее Положение разработано в соответствии с Федеральным законом "О муниципальной службе в Российской Федерации", Законами Липецкой области "О правовом регулировании вопросов муниципальной службы Липецкой области",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 и определяет порядок назначения и размеры должностных окладов, надбавок к должностным окладам, основания и условия премирования, оказания материальной помощи и социальных гарантий муниципальным служащим сельского поселения Ленинский сельсовет Липецкого муниципального района Липецкой области (далее - муниципальные служащие).</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bCs/>
          <w:color w:val="000000"/>
          <w:kern w:val="3"/>
          <w:sz w:val="24"/>
          <w:szCs w:val="24"/>
          <w:lang w:eastAsia="zh-CN" w:bidi="hi-IN"/>
        </w:rPr>
        <w:t>Статья 2.</w:t>
      </w:r>
      <w:r w:rsidRPr="00195BAC">
        <w:rPr>
          <w:rFonts w:ascii="Times New Roman" w:eastAsia="SimSun" w:hAnsi="Times New Roman" w:cs="Mangal"/>
          <w:kern w:val="3"/>
          <w:sz w:val="24"/>
          <w:szCs w:val="24"/>
          <w:lang w:eastAsia="zh-CN" w:bidi="hi-IN"/>
        </w:rPr>
        <w:t xml:space="preserve"> Оплата труда муниципальных служащих</w:t>
      </w:r>
    </w:p>
    <w:p w:rsidR="00195BAC" w:rsidRPr="00195BAC" w:rsidRDefault="00195BAC" w:rsidP="00195BAC">
      <w:pPr>
        <w:widowControl w:val="0"/>
        <w:suppressAutoHyphens/>
        <w:autoSpaceDN w:val="0"/>
        <w:spacing w:after="0" w:line="240" w:lineRule="auto"/>
        <w:ind w:left="360"/>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 Оплата труда муниципальных служащих производится на основе денежного содержания, которое состоит из должностного оклада, надбавок к должностному окладу: за классный чин,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2. В соответствии с Законом Липецкой области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  сельское поселение Ленинский сельсовет относится к шестой группе - с численностью  до 10 тыс. человек.</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3. Размеры должностных окладов лиц, замещающих должности муниципальной службы устанавливаются согласно приложению № 1 к настоящему Положению.</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4. Увеличение (индексация) размеров должностных окладов по должностям муниципальной службы сельского поселения производится в соответствии с законодательством области.</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5. Ежемесячная надбавка к должностному окладу за классный чин муниципальным служащим устанавливается в следующих размерах:</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2381"/>
      </w:tblGrid>
      <w:tr w:rsidR="00195BAC" w:rsidRPr="00195BAC" w:rsidTr="00F07AC8">
        <w:tc>
          <w:tcPr>
            <w:tcW w:w="7257"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Наименование классного чина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Размер надбавки за классный чин в % к должностному окладу</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Действительный муниципальный советник Липецкой области 1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30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Действительный муниципальный советник Липецкой области 2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20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Действительный муниципальный советник Липецкой области 3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10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Муниципальный советник Липецкой области 1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30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lastRenderedPageBreak/>
              <w:t>Муниципальный советник Липецкой области 2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20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Муниципальный советник Липецкой области 3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10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Советник муниципальной службы Липецкой области 1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30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Советник муниципальной службы Липецкой области 2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20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Советник муниципальной службы Липецкой области 3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10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Референт муниципальной службы Липецкой области 1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30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Референт муниципальной службы Липецкой области 2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20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Референт муниципальной службы Липецкой области 3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10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Секретарь муниципальной службы Липецкой области 1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30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Секретарь муниципальной службы Липецкой области 2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20</w:t>
            </w:r>
          </w:p>
        </w:tc>
      </w:tr>
      <w:tr w:rsidR="00195BAC" w:rsidRPr="00195BAC" w:rsidTr="00F07AC8">
        <w:tc>
          <w:tcPr>
            <w:tcW w:w="7257" w:type="dxa"/>
          </w:tcPr>
          <w:p w:rsidR="00195BAC" w:rsidRPr="00195BAC" w:rsidRDefault="00195BAC" w:rsidP="00195BAC">
            <w:pPr>
              <w:widowControl w:val="0"/>
              <w:autoSpaceDE w:val="0"/>
              <w:autoSpaceDN w:val="0"/>
              <w:spacing w:after="0" w:line="240" w:lineRule="auto"/>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Секретарь муниципальной службы Липецкой области 3 класса</w:t>
            </w:r>
          </w:p>
        </w:tc>
        <w:tc>
          <w:tcPr>
            <w:tcW w:w="2381" w:type="dxa"/>
          </w:tcPr>
          <w:p w:rsidR="00195BAC" w:rsidRPr="00195BAC" w:rsidRDefault="00195BAC" w:rsidP="00195BAC">
            <w:pPr>
              <w:widowControl w:val="0"/>
              <w:autoSpaceDE w:val="0"/>
              <w:autoSpaceDN w:val="0"/>
              <w:spacing w:after="0" w:line="240" w:lineRule="auto"/>
              <w:jc w:val="center"/>
              <w:rPr>
                <w:rFonts w:ascii="Times New Roman" w:eastAsia="Times New Roman" w:hAnsi="Times New Roman" w:cs="Times New Roman"/>
                <w:szCs w:val="20"/>
                <w:lang w:eastAsia="ru-RU"/>
              </w:rPr>
            </w:pPr>
            <w:r w:rsidRPr="00195BAC">
              <w:rPr>
                <w:rFonts w:ascii="Times New Roman" w:eastAsia="Times New Roman" w:hAnsi="Times New Roman" w:cs="Times New Roman"/>
                <w:szCs w:val="20"/>
                <w:lang w:eastAsia="ru-RU"/>
              </w:rPr>
              <w:t>10</w:t>
            </w:r>
          </w:p>
        </w:tc>
      </w:tr>
    </w:tbl>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6. Надбавка за особые условия муниципальной службы (сложность, напряженность, специальный режим работы) устанавливается в соответствии с приложением №2 к настоящему положению руководителем органа местного самоуправления в следующих размерах:</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для </w:t>
      </w:r>
      <w:bookmarkStart w:id="2" w:name="sub_32"/>
      <w:r w:rsidRPr="00195BAC">
        <w:rPr>
          <w:rFonts w:ascii="Times New Roman" w:eastAsia="SimSun" w:hAnsi="Times New Roman" w:cs="Mangal"/>
          <w:kern w:val="3"/>
          <w:sz w:val="24"/>
          <w:szCs w:val="24"/>
          <w:lang w:eastAsia="zh-CN" w:bidi="hi-IN"/>
        </w:rPr>
        <w:t>высших муниципальных должностей   - от 150 до 200 процентов должностного оклада;</w:t>
      </w:r>
    </w:p>
    <w:bookmarkEnd w:id="2"/>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для главных муниципальных должностей  - от 120 до 150 процентов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для ведущих муниципальных должностей - от 90 до 120 процентов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для старших муниципальных должностей - от 60 до 90 процентов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для младших муниципальных должностей - до 60 процентов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7. Ежемесячная надбавка за выслугу лет устанавливается в процентах к должностному окладу муниципального служащего в следующих размерах:</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w:t>
      </w:r>
      <w:bookmarkStart w:id="3" w:name="sub_33"/>
    </w:p>
    <w:bookmarkEnd w:id="3"/>
    <w:p w:rsidR="00195BAC" w:rsidRPr="00195BAC" w:rsidRDefault="00195BAC" w:rsidP="00195BAC">
      <w:pPr>
        <w:widowControl w:val="0"/>
        <w:suppressAutoHyphens/>
        <w:autoSpaceDE w:val="0"/>
        <w:autoSpaceDN w:val="0"/>
        <w:spacing w:after="0" w:line="240" w:lineRule="auto"/>
        <w:jc w:val="both"/>
        <w:textAlignment w:val="baseline"/>
        <w:rPr>
          <w:rFonts w:ascii="Courier New" w:eastAsia="SimSun" w:hAnsi="Courier New" w:cs="Courier New"/>
          <w:kern w:val="3"/>
          <w:sz w:val="20"/>
          <w:szCs w:val="20"/>
          <w:lang w:eastAsia="zh-CN" w:bidi="hi-IN"/>
        </w:rPr>
      </w:pPr>
      <w:r w:rsidRPr="00195BAC">
        <w:rPr>
          <w:rFonts w:ascii="Times New Roman" w:eastAsia="SimSun" w:hAnsi="Times New Roman" w:cs="Times New Roman"/>
          <w:kern w:val="3"/>
          <w:sz w:val="24"/>
          <w:szCs w:val="24"/>
          <w:lang w:eastAsia="zh-CN" w:bidi="hi-IN"/>
        </w:rPr>
        <w:t xml:space="preserve">     При стаже муниципальной службы            Размер надбавки</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(в процентах)</w:t>
      </w:r>
    </w:p>
    <w:p w:rsidR="00195BAC" w:rsidRPr="00195BAC" w:rsidRDefault="00195BAC" w:rsidP="00195BAC">
      <w:pPr>
        <w:widowControl w:val="0"/>
        <w:suppressAutoHyphens/>
        <w:autoSpaceDE w:val="0"/>
        <w:autoSpaceDN w:val="0"/>
        <w:spacing w:after="0" w:line="240" w:lineRule="auto"/>
        <w:jc w:val="both"/>
        <w:textAlignment w:val="baseline"/>
        <w:rPr>
          <w:rFonts w:ascii="Courier New" w:eastAsia="SimSun" w:hAnsi="Courier New" w:cs="Courier New"/>
          <w:kern w:val="3"/>
          <w:sz w:val="20"/>
          <w:szCs w:val="20"/>
          <w:lang w:eastAsia="zh-CN" w:bidi="hi-IN"/>
        </w:rPr>
      </w:pPr>
      <w:r w:rsidRPr="00195BAC">
        <w:rPr>
          <w:rFonts w:ascii="Times New Roman" w:eastAsia="SimSun" w:hAnsi="Times New Roman" w:cs="Times New Roman"/>
          <w:kern w:val="3"/>
          <w:sz w:val="24"/>
          <w:szCs w:val="24"/>
          <w:lang w:eastAsia="zh-CN" w:bidi="hi-IN"/>
        </w:rPr>
        <w:t xml:space="preserve">  от 1 года до 5 лет                                                        10</w:t>
      </w:r>
    </w:p>
    <w:p w:rsidR="00195BAC" w:rsidRPr="00195BAC" w:rsidRDefault="00195BAC" w:rsidP="00195BAC">
      <w:pPr>
        <w:widowControl w:val="0"/>
        <w:suppressAutoHyphens/>
        <w:autoSpaceDE w:val="0"/>
        <w:autoSpaceDN w:val="0"/>
        <w:spacing w:after="0" w:line="240" w:lineRule="auto"/>
        <w:jc w:val="both"/>
        <w:textAlignment w:val="baseline"/>
        <w:rPr>
          <w:rFonts w:ascii="Courier New" w:eastAsia="SimSun" w:hAnsi="Courier New" w:cs="Courier New"/>
          <w:kern w:val="3"/>
          <w:sz w:val="20"/>
          <w:szCs w:val="20"/>
          <w:lang w:eastAsia="zh-CN" w:bidi="hi-IN"/>
        </w:rPr>
      </w:pPr>
      <w:r w:rsidRPr="00195BAC">
        <w:rPr>
          <w:rFonts w:ascii="Times New Roman" w:eastAsia="SimSun" w:hAnsi="Times New Roman" w:cs="Times New Roman"/>
          <w:kern w:val="3"/>
          <w:sz w:val="24"/>
          <w:szCs w:val="24"/>
          <w:lang w:eastAsia="zh-CN" w:bidi="hi-IN"/>
        </w:rPr>
        <w:t xml:space="preserve">  от 5 до 10 лет                                                               15</w:t>
      </w:r>
    </w:p>
    <w:p w:rsidR="00195BAC" w:rsidRPr="00195BAC" w:rsidRDefault="00195BAC" w:rsidP="00195BAC">
      <w:pPr>
        <w:widowControl w:val="0"/>
        <w:suppressAutoHyphens/>
        <w:autoSpaceDE w:val="0"/>
        <w:autoSpaceDN w:val="0"/>
        <w:spacing w:after="0" w:line="240" w:lineRule="auto"/>
        <w:jc w:val="both"/>
        <w:textAlignment w:val="baseline"/>
        <w:rPr>
          <w:rFonts w:ascii="Courier New" w:eastAsia="SimSun" w:hAnsi="Courier New" w:cs="Courier New"/>
          <w:kern w:val="3"/>
          <w:sz w:val="20"/>
          <w:szCs w:val="20"/>
          <w:lang w:eastAsia="zh-CN" w:bidi="hi-IN"/>
        </w:rPr>
      </w:pPr>
      <w:r w:rsidRPr="00195BAC">
        <w:rPr>
          <w:rFonts w:ascii="Times New Roman" w:eastAsia="SimSun" w:hAnsi="Times New Roman" w:cs="Times New Roman"/>
          <w:kern w:val="3"/>
          <w:sz w:val="24"/>
          <w:szCs w:val="24"/>
          <w:lang w:eastAsia="zh-CN" w:bidi="hi-IN"/>
        </w:rPr>
        <w:t xml:space="preserve">  от 10  до 15 лет                                                            20</w:t>
      </w:r>
    </w:p>
    <w:p w:rsidR="00195BAC" w:rsidRPr="00195BAC" w:rsidRDefault="00195BAC" w:rsidP="00195BAC">
      <w:pPr>
        <w:widowControl w:val="0"/>
        <w:suppressAutoHyphens/>
        <w:autoSpaceDE w:val="0"/>
        <w:autoSpaceDN w:val="0"/>
        <w:spacing w:after="0" w:line="240" w:lineRule="auto"/>
        <w:jc w:val="both"/>
        <w:textAlignment w:val="baseline"/>
        <w:rPr>
          <w:rFonts w:ascii="Courier New" w:eastAsia="SimSun" w:hAnsi="Courier New" w:cs="Courier New"/>
          <w:kern w:val="3"/>
          <w:sz w:val="20"/>
          <w:szCs w:val="20"/>
          <w:lang w:eastAsia="zh-CN" w:bidi="hi-IN"/>
        </w:rPr>
      </w:pPr>
      <w:r w:rsidRPr="00195BAC">
        <w:rPr>
          <w:rFonts w:ascii="Times New Roman" w:eastAsia="SimSun" w:hAnsi="Times New Roman" w:cs="Times New Roman"/>
          <w:kern w:val="3"/>
          <w:sz w:val="24"/>
          <w:szCs w:val="24"/>
          <w:lang w:eastAsia="zh-CN" w:bidi="hi-IN"/>
        </w:rPr>
        <w:t xml:space="preserve">  свыше 15 лет                                                                30</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Стаж работы, дающий право на получение ежемесячных надбавок за выслугу лет, определяется в соответствии с действующим законодательством.</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дополнительного оплачиваемого отпуска за выслугу лет устанавливается в соответствии с приложением № 3 к настоящему положению.</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8.</w:t>
      </w:r>
      <w:bookmarkStart w:id="4" w:name="sub_34"/>
      <w:r w:rsidRPr="00195BAC">
        <w:rPr>
          <w:rFonts w:ascii="Times New Roman" w:eastAsia="SimSun" w:hAnsi="Times New Roman" w:cs="Mangal"/>
          <w:kern w:val="3"/>
          <w:sz w:val="24"/>
          <w:szCs w:val="24"/>
          <w:lang w:eastAsia="zh-CN" w:bidi="hi-IN"/>
        </w:rPr>
        <w:t xml:space="preserve">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от 18.09.2006 г. N 573 "О представлении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bookmarkStart w:id="5" w:name="sub_35"/>
      <w:bookmarkEnd w:id="4"/>
      <w:r w:rsidRPr="00195BAC">
        <w:rPr>
          <w:rFonts w:ascii="Times New Roman" w:eastAsia="SimSun" w:hAnsi="Times New Roman" w:cs="Mangal"/>
          <w:kern w:val="3"/>
          <w:sz w:val="24"/>
          <w:szCs w:val="24"/>
          <w:lang w:eastAsia="zh-CN" w:bidi="hi-IN"/>
        </w:rPr>
        <w:t xml:space="preserve">   9. Премирование муниципальных служащих по итогам работы за полугодие выплачивается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должностных инструкциях в размерах, определенн</w:t>
      </w:r>
      <w:bookmarkStart w:id="6" w:name="sub_42"/>
      <w:bookmarkEnd w:id="5"/>
      <w:r w:rsidRPr="00195BAC">
        <w:rPr>
          <w:rFonts w:ascii="Times New Roman" w:eastAsia="SimSun" w:hAnsi="Times New Roman" w:cs="Mangal"/>
          <w:kern w:val="3"/>
          <w:sz w:val="24"/>
          <w:szCs w:val="24"/>
          <w:lang w:eastAsia="zh-CN" w:bidi="hi-IN"/>
        </w:rPr>
        <w:t>ых руководителем органа местного самоуправления.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lastRenderedPageBreak/>
        <w:t xml:space="preserve">     Основанием для премирования является правовой акт руководителя органа местного </w:t>
      </w:r>
      <w:bookmarkEnd w:id="6"/>
      <w:r w:rsidRPr="00195BAC">
        <w:rPr>
          <w:rFonts w:ascii="Times New Roman" w:eastAsia="SimSun" w:hAnsi="Times New Roman" w:cs="Mangal"/>
          <w:kern w:val="3"/>
          <w:sz w:val="24"/>
          <w:szCs w:val="24"/>
          <w:lang w:eastAsia="zh-CN" w:bidi="hi-IN"/>
        </w:rPr>
        <w:t>самоуправления сельского поселения Ленинский сельсовет без ограничения максимальным размером.</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Премирование муниципальных служащих осуществляется в пределах фонда оплаты труда.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При определении размера премии муниципальным служащим основанием для понижения ее размера или лишения премии являются: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б) низкая результативность работы;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в) ненадлежащее качество работы с документами, поручениями руководителей;</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г) нарушение служебной дисциплины.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Могут производиться разовые премии за счет экономии средств по фонду оплаты труда без ограничения максимальным размером.</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10. Муниципальному служащему выплачивается премия по итогам работы за год по следующим критериям:</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а) выполнение особо важных и сложных поручений руководителя сельского поселения;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б) своевременное и качественное выполнение мероприятий, в соответствии с планом работы органа местного самоуправления;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в) результаты работы по реализации полномочий согласно Устава сельского поселения Ленинский</w:t>
      </w:r>
      <w:r w:rsidRPr="00195BAC">
        <w:rPr>
          <w:rFonts w:ascii="Times New Roman" w:eastAsia="SimSun" w:hAnsi="Times New Roman" w:cs="Mangal"/>
          <w:kern w:val="3"/>
          <w:sz w:val="24"/>
          <w:szCs w:val="24"/>
          <w:lang w:eastAsia="zh-CN" w:bidi="hi-IN"/>
        </w:rPr>
        <w:tab/>
        <w:t xml:space="preserve"> сельсовет;</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г)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 сельского поселения;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 добросовестное, квалифицированное и качественное исполнение должностных обязанностей, соблюдение трудовой и исполнительной дисциплины, личный вклад работника в выполнении функций местного самоуправления сельского поселения;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е) своевременное и полное исполнение приказов, распоряжений и устных поручений вышестоящих, в порядке подчиненности, руководителей;</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ж) своевременная и качественная подготовка проектов правовых актов,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11. Премии муниципальным служащим начисляются за фактически отработанное время, включая период нахождения в ежегодном оплачиваемом отпуске.</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Средства на выплату премий предусматриваются при утверждении фонда оплаты труда.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Также указанная выплата и материальная помощь могут выплачиваться частями в иные сроки текущего года.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13. За счет экономии средств по фонду оплаты труда муниципальным служащим оказывается материальная помощь дополнительно в связи с юбилейными датами, в особых случаях (несчастье, в связи со смертью родителей, супруга (супруги), детей муниципального служащего, стихийные бедствия и других).</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left" w:pos="1605"/>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bCs/>
          <w:color w:val="000000"/>
          <w:kern w:val="3"/>
          <w:sz w:val="24"/>
          <w:szCs w:val="24"/>
          <w:lang w:eastAsia="zh-CN" w:bidi="hi-IN"/>
        </w:rPr>
        <w:t>Статья 3 .</w:t>
      </w:r>
      <w:r w:rsidRPr="00195BAC">
        <w:rPr>
          <w:rFonts w:ascii="Times New Roman" w:eastAsia="SimSun" w:hAnsi="Times New Roman" w:cs="Mangal"/>
          <w:kern w:val="3"/>
          <w:sz w:val="24"/>
          <w:szCs w:val="24"/>
          <w:lang w:eastAsia="zh-CN" w:bidi="hi-IN"/>
        </w:rPr>
        <w:t xml:space="preserve"> Формирование фонда оплаты труда</w:t>
      </w:r>
    </w:p>
    <w:p w:rsidR="00195BAC" w:rsidRPr="00195BAC" w:rsidRDefault="00195BAC" w:rsidP="00195BAC">
      <w:pPr>
        <w:widowControl w:val="0"/>
        <w:tabs>
          <w:tab w:val="left" w:pos="1605"/>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bookmarkStart w:id="7" w:name="sub_5"/>
      <w:r w:rsidRPr="00195BAC">
        <w:rPr>
          <w:rFonts w:ascii="Times New Roman" w:eastAsia="SimSun" w:hAnsi="Times New Roman" w:cs="Mangal"/>
          <w:kern w:val="3"/>
          <w:sz w:val="24"/>
          <w:szCs w:val="24"/>
          <w:lang w:eastAsia="zh-CN" w:bidi="hi-IN"/>
        </w:rPr>
        <w:t>муниципальных служащих</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bookmarkEnd w:id="7"/>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1.При формировании фонда оплаты труда муниципальных служащих кроме должностного оклада (12 должностных окладов) предусматриваются средства на выплату (в расчете на год):</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 ежемесячной надбавки за классный чин - в размере 3,6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 ежемесячной надбавки за особые условия муниципальной службы - в размере 14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ежемесячной надбавки за выслугу лет - в размере 3-х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lastRenderedPageBreak/>
        <w:t>- ежемесячной надбавки за работу со сведениями, составляющими государственную тайну, - в размере 1,5 должностного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премий по итогам работы за полугодие – в размере 2-х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ежемесячного денежного поощрения – в размере 24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единовременной выплаты при предоставлении ежегодного оплачиваемого отпуска и материальной помощи – в размере 3-х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премирование по итогам работы за год – в размере одного должностного оклада с учетом надбавок.</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195BAC">
        <w:rPr>
          <w:rFonts w:ascii="Times New Roman" w:eastAsia="SimSun" w:hAnsi="Times New Roman" w:cs="Mangal"/>
          <w:color w:val="000000"/>
          <w:kern w:val="3"/>
          <w:sz w:val="24"/>
          <w:szCs w:val="24"/>
          <w:lang w:eastAsia="zh-CN" w:bidi="hi-IN"/>
        </w:rPr>
        <w:t xml:space="preserve">   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b/>
          <w:bCs/>
          <w:color w:val="000000"/>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bookmarkStart w:id="8" w:name="sub_6"/>
      <w:r w:rsidRPr="00195BAC">
        <w:rPr>
          <w:rFonts w:ascii="Times New Roman" w:eastAsia="SimSun" w:hAnsi="Times New Roman" w:cs="Mangal"/>
          <w:b/>
          <w:bCs/>
          <w:color w:val="000000"/>
          <w:kern w:val="3"/>
          <w:sz w:val="24"/>
          <w:szCs w:val="24"/>
          <w:lang w:eastAsia="zh-CN" w:bidi="hi-IN"/>
        </w:rPr>
        <w:t>Статья 4.</w:t>
      </w:r>
      <w:r w:rsidRPr="00195BAC">
        <w:rPr>
          <w:rFonts w:ascii="Times New Roman" w:eastAsia="SimSun" w:hAnsi="Times New Roman" w:cs="Mangal"/>
          <w:color w:val="000000"/>
          <w:kern w:val="3"/>
          <w:sz w:val="24"/>
          <w:szCs w:val="24"/>
          <w:lang w:eastAsia="zh-CN" w:bidi="hi-IN"/>
        </w:rPr>
        <w:t xml:space="preserve"> Санаторно-курортное обслуживание муниципального служащего</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bookmarkEnd w:id="8"/>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установленными надбавками и доплатами.</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Муниципальному служащему один раз в год оплачивается проезд к месту отдыха  и обратно в пределах Российской Федерации при наличии проездных документов: железнодорожным транспортом - в купейном вагоне скорых фирменных поездов, воздушным транспортом – по билету экономического класса, автомобильным транспортом (кроме такси) – по существующей в данной местности стоимости проезда. </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kern w:val="3"/>
          <w:sz w:val="24"/>
          <w:szCs w:val="24"/>
          <w:lang w:eastAsia="zh-CN" w:bidi="hi-IN"/>
        </w:rPr>
        <w:t>Статья 5.</w:t>
      </w:r>
      <w:r w:rsidRPr="00195BAC">
        <w:rPr>
          <w:rFonts w:ascii="Times New Roman" w:eastAsia="SimSun" w:hAnsi="Times New Roman" w:cs="Mangal"/>
          <w:kern w:val="3"/>
          <w:sz w:val="24"/>
          <w:szCs w:val="24"/>
          <w:lang w:eastAsia="zh-CN" w:bidi="hi-IN"/>
        </w:rPr>
        <w:t xml:space="preserve"> Выплаты единовременного денежного вознаграждения муниципальным служащим при уходе на пенсию.</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Муниципальным служащим при уходе на пенсию выплачивается единовременное денежное вознаграждение в зависимости от стажа  по муниципальной службе в следующих размерах:</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bl>
      <w:tblPr>
        <w:tblW w:w="10114" w:type="dxa"/>
        <w:tblInd w:w="-108" w:type="dxa"/>
        <w:tblLayout w:type="fixed"/>
        <w:tblCellMar>
          <w:left w:w="10" w:type="dxa"/>
          <w:right w:w="10" w:type="dxa"/>
        </w:tblCellMar>
        <w:tblLook w:val="04A0" w:firstRow="1" w:lastRow="0" w:firstColumn="1" w:lastColumn="0" w:noHBand="0" w:noVBand="1"/>
      </w:tblPr>
      <w:tblGrid>
        <w:gridCol w:w="5328"/>
        <w:gridCol w:w="4786"/>
      </w:tblGrid>
      <w:tr w:rsidR="00195BAC" w:rsidRPr="00195BAC" w:rsidTr="00F07AC8">
        <w:tc>
          <w:tcPr>
            <w:tcW w:w="5328" w:type="dxa"/>
            <w:tcMar>
              <w:top w:w="0" w:type="dxa"/>
              <w:left w:w="108" w:type="dxa"/>
              <w:bottom w:w="0" w:type="dxa"/>
              <w:right w:w="108" w:type="dxa"/>
            </w:tcMar>
          </w:tcPr>
          <w:p w:rsidR="00195BAC" w:rsidRPr="00195BAC" w:rsidRDefault="00195BAC" w:rsidP="00195BAC">
            <w:pPr>
              <w:widowControl w:val="0"/>
              <w:tabs>
                <w:tab w:val="left" w:pos="360"/>
                <w:tab w:val="center" w:pos="2556"/>
              </w:tabs>
              <w:suppressAutoHyphens/>
              <w:autoSpaceDN w:val="0"/>
              <w:spacing w:after="0" w:line="240" w:lineRule="auto"/>
              <w:jc w:val="both"/>
              <w:textAlignment w:val="baseline"/>
              <w:rPr>
                <w:rFonts w:ascii="Times New Roman" w:eastAsia="SimSun" w:hAnsi="Times New Roman" w:cs="Mangal"/>
                <w:b/>
                <w:kern w:val="3"/>
                <w:lang w:eastAsia="zh-CN" w:bidi="hi-IN"/>
              </w:rPr>
            </w:pPr>
            <w:r w:rsidRPr="00195BAC">
              <w:rPr>
                <w:rFonts w:ascii="Times New Roman" w:eastAsia="SimSun" w:hAnsi="Times New Roman" w:cs="Mangal"/>
                <w:b/>
                <w:kern w:val="3"/>
                <w:lang w:eastAsia="zh-CN" w:bidi="hi-IN"/>
              </w:rPr>
              <w:t>При стаже муниципальной службы</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p>
        </w:tc>
        <w:tc>
          <w:tcPr>
            <w:tcW w:w="4786" w:type="dxa"/>
            <w:tcMar>
              <w:top w:w="0" w:type="dxa"/>
              <w:left w:w="108" w:type="dxa"/>
              <w:bottom w:w="0" w:type="dxa"/>
              <w:right w:w="108" w:type="dxa"/>
            </w:tcMar>
          </w:tcPr>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195BAC">
              <w:rPr>
                <w:rFonts w:ascii="Times New Roman" w:eastAsia="SimSun" w:hAnsi="Times New Roman" w:cs="Mangal"/>
                <w:b/>
                <w:kern w:val="3"/>
                <w:lang w:eastAsia="zh-CN" w:bidi="hi-IN"/>
              </w:rPr>
              <w:t>Размер единовременного денежного вознаграждения</w:t>
            </w:r>
          </w:p>
        </w:tc>
      </w:tr>
      <w:tr w:rsidR="00195BAC" w:rsidRPr="00195BAC" w:rsidTr="00F07AC8">
        <w:tc>
          <w:tcPr>
            <w:tcW w:w="5328" w:type="dxa"/>
            <w:tcMar>
              <w:top w:w="0" w:type="dxa"/>
              <w:left w:w="108" w:type="dxa"/>
              <w:bottom w:w="0" w:type="dxa"/>
              <w:right w:w="108" w:type="dxa"/>
            </w:tcMar>
          </w:tcPr>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от 1 года до 5 лет</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свыше 5 лет до 10 лет</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свыше 10 лет до 15 лет</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свыше 15 лет</w:t>
            </w:r>
          </w:p>
        </w:tc>
        <w:tc>
          <w:tcPr>
            <w:tcW w:w="4786" w:type="dxa"/>
            <w:tcMar>
              <w:top w:w="0" w:type="dxa"/>
              <w:left w:w="108" w:type="dxa"/>
              <w:bottom w:w="0" w:type="dxa"/>
              <w:right w:w="108" w:type="dxa"/>
            </w:tcMar>
          </w:tcPr>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три должностных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пять должностных оклада</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семь должностных окладов</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десять должностных окладов</w:t>
            </w:r>
          </w:p>
        </w:tc>
      </w:tr>
    </w:tbl>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kern w:val="3"/>
          <w:sz w:val="24"/>
          <w:szCs w:val="24"/>
          <w:lang w:eastAsia="zh-CN" w:bidi="hi-IN"/>
        </w:rPr>
        <w:t xml:space="preserve">Статья 6. </w:t>
      </w:r>
      <w:r w:rsidRPr="00195BAC">
        <w:rPr>
          <w:rFonts w:ascii="Times New Roman" w:eastAsia="SimSun" w:hAnsi="Times New Roman" w:cs="Mangal"/>
          <w:kern w:val="3"/>
          <w:sz w:val="24"/>
          <w:szCs w:val="24"/>
          <w:lang w:eastAsia="zh-CN" w:bidi="hi-IN"/>
        </w:rPr>
        <w:t xml:space="preserve"> Пособие на погребение</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При погребении муниципального служащего, умершего (погибшего в связи с исполнением должностных обязанностей), или лица, умершего после прекращения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b/>
          <w:kern w:val="3"/>
          <w:sz w:val="24"/>
          <w:szCs w:val="24"/>
          <w:lang w:eastAsia="zh-CN" w:bidi="hi-IN"/>
        </w:rPr>
        <w:t>Статья 7.</w:t>
      </w:r>
      <w:r w:rsidRPr="00195BAC">
        <w:rPr>
          <w:rFonts w:ascii="Times New Roman" w:eastAsia="SimSun" w:hAnsi="Times New Roman" w:cs="Mangal"/>
          <w:kern w:val="3"/>
          <w:sz w:val="24"/>
          <w:szCs w:val="24"/>
          <w:lang w:eastAsia="zh-CN" w:bidi="hi-IN"/>
        </w:rPr>
        <w:t xml:space="preserve"> Порядок вступления в силу настоящего Положения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right" w:pos="1020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 Настоящее положение вступает в силу со дня его официального обнародования  и распространяет свое действие на правоотношения, возникшие с 01 января 2016 года.</w:t>
      </w:r>
    </w:p>
    <w:p w:rsidR="00195BAC" w:rsidRPr="00195BAC" w:rsidRDefault="00195BAC" w:rsidP="00BE511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2. Статьи 5, 6 требующие выделения дополнительных финансовых средств, сверх предусмотренных в бюджете сельского поселения, вступает в силу по мере изыскания источников покрытия дополнительных расходов.</w:t>
      </w: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Глава сельского поселения</w:t>
      </w: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Ленинский сельсовет                                                                                                И.И. Жуков</w:t>
      </w: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jc w:val="right"/>
        <w:textAlignment w:val="baseline"/>
        <w:rPr>
          <w:rFonts w:ascii="Times New Roman" w:eastAsia="SimSun" w:hAnsi="Times New Roman" w:cs="Mangal"/>
          <w:bCs/>
          <w:i/>
          <w:color w:val="000000"/>
          <w:kern w:val="3"/>
          <w:lang w:eastAsia="zh-CN" w:bidi="hi-IN"/>
        </w:rPr>
      </w:pPr>
      <w:r w:rsidRPr="00195BAC">
        <w:rPr>
          <w:rFonts w:ascii="Times New Roman" w:eastAsia="SimSun" w:hAnsi="Times New Roman" w:cs="Mangal"/>
          <w:kern w:val="3"/>
          <w:lang w:eastAsia="zh-CN" w:bidi="hi-IN"/>
        </w:rPr>
        <w:t xml:space="preserve"> </w:t>
      </w:r>
      <w:r w:rsidRPr="00195BAC">
        <w:rPr>
          <w:rFonts w:ascii="Times New Roman" w:eastAsia="SimSun" w:hAnsi="Times New Roman" w:cs="Mangal"/>
          <w:bCs/>
          <w:i/>
          <w:color w:val="000000"/>
          <w:kern w:val="3"/>
          <w:lang w:eastAsia="zh-CN" w:bidi="hi-IN"/>
        </w:rPr>
        <w:t>Приложение №1</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к положению</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 «О денежном содержании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и социальных гарантиях муниципальных служащих и лиц,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замещающих должности муниципальной службы</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сельского поселения Ленинский сельсовет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Липецкого муниципального района Липецкой области»</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РАЗМЕРЫ ДОЛЖНОСТНЫХ ОКЛАДОВ ЛИЦ,</w:t>
      </w:r>
    </w:p>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ЗАНИМАЮЩИХ ДОЛЖНОСТИ МУНИЦИПАЛЬНОЙ СЛУЖБЫ</w:t>
      </w:r>
    </w:p>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tbl>
      <w:tblPr>
        <w:tblW w:w="9581" w:type="dxa"/>
        <w:tblInd w:w="-113" w:type="dxa"/>
        <w:tblLayout w:type="fixed"/>
        <w:tblCellMar>
          <w:left w:w="10" w:type="dxa"/>
          <w:right w:w="10" w:type="dxa"/>
        </w:tblCellMar>
        <w:tblLook w:val="04A0" w:firstRow="1" w:lastRow="0" w:firstColumn="1" w:lastColumn="0" w:noHBand="0" w:noVBand="1"/>
      </w:tblPr>
      <w:tblGrid>
        <w:gridCol w:w="3234"/>
        <w:gridCol w:w="3121"/>
        <w:gridCol w:w="3226"/>
      </w:tblGrid>
      <w:tr w:rsidR="00195BAC" w:rsidRPr="00195BAC" w:rsidTr="00F07AC8">
        <w:tc>
          <w:tcPr>
            <w:tcW w:w="3234"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1635"/>
                <w:tab w:val="left" w:pos="2850"/>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95BAC">
              <w:rPr>
                <w:rFonts w:ascii="Times New Roman" w:eastAsia="SimSun" w:hAnsi="Times New Roman" w:cs="Times New Roman"/>
                <w:kern w:val="3"/>
                <w:sz w:val="24"/>
                <w:szCs w:val="24"/>
                <w:lang w:eastAsia="zh-CN" w:bidi="hi-IN"/>
              </w:rPr>
              <w:t>Наименование муниципальной должности</w:t>
            </w:r>
          </w:p>
        </w:tc>
        <w:tc>
          <w:tcPr>
            <w:tcW w:w="3121"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95BAC">
              <w:rPr>
                <w:rFonts w:ascii="Times New Roman" w:eastAsia="SimSun" w:hAnsi="Times New Roman" w:cs="Times New Roman"/>
                <w:kern w:val="3"/>
                <w:sz w:val="24"/>
                <w:szCs w:val="24"/>
                <w:lang w:eastAsia="zh-CN" w:bidi="hi-IN"/>
              </w:rPr>
              <w:t>Оклад в рублях</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95BAC">
              <w:rPr>
                <w:rFonts w:ascii="Times New Roman" w:eastAsia="SimSun" w:hAnsi="Times New Roman" w:cs="Times New Roman"/>
                <w:kern w:val="3"/>
                <w:sz w:val="24"/>
                <w:szCs w:val="24"/>
                <w:lang w:eastAsia="zh-CN" w:bidi="hi-IN"/>
              </w:rPr>
              <w:t>Ежемесячное денежное</w:t>
            </w:r>
          </w:p>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95BAC">
              <w:rPr>
                <w:rFonts w:ascii="Times New Roman" w:eastAsia="SimSun" w:hAnsi="Times New Roman" w:cs="Times New Roman"/>
                <w:kern w:val="3"/>
                <w:sz w:val="24"/>
                <w:szCs w:val="24"/>
                <w:lang w:eastAsia="zh-CN" w:bidi="hi-IN"/>
              </w:rPr>
              <w:t>поощрение (должностных окладов)</w:t>
            </w:r>
          </w:p>
        </w:tc>
      </w:tr>
      <w:tr w:rsidR="00195BAC" w:rsidRPr="00195BAC" w:rsidTr="00F07AC8">
        <w:tc>
          <w:tcPr>
            <w:tcW w:w="3234"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1635"/>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Заместитель главы администрации</w:t>
            </w:r>
          </w:p>
        </w:tc>
        <w:tc>
          <w:tcPr>
            <w:tcW w:w="3121"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4586</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2,5</w:t>
            </w:r>
          </w:p>
        </w:tc>
      </w:tr>
      <w:tr w:rsidR="00195BAC" w:rsidRPr="00195BAC" w:rsidTr="00F07AC8">
        <w:tc>
          <w:tcPr>
            <w:tcW w:w="3234"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Главный специалист-эксперт</w:t>
            </w:r>
          </w:p>
        </w:tc>
        <w:tc>
          <w:tcPr>
            <w:tcW w:w="3121"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4318</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1,5</w:t>
            </w:r>
          </w:p>
        </w:tc>
      </w:tr>
      <w:tr w:rsidR="00195BAC" w:rsidRPr="00195BAC" w:rsidTr="00F07AC8">
        <w:tc>
          <w:tcPr>
            <w:tcW w:w="3234"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Старший специалист</w:t>
            </w:r>
          </w:p>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1 разряда</w:t>
            </w:r>
          </w:p>
        </w:tc>
        <w:tc>
          <w:tcPr>
            <w:tcW w:w="3121" w:type="dxa"/>
            <w:tcBorders>
              <w:top w:val="single" w:sz="4" w:space="0" w:color="000000"/>
              <w:left w:val="single" w:sz="4" w:space="0" w:color="000000"/>
              <w:bottom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3779</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95BAC">
              <w:rPr>
                <w:rFonts w:ascii="Times New Roman" w:eastAsia="SimSun" w:hAnsi="Times New Roman" w:cs="Times New Roman"/>
                <w:b/>
                <w:kern w:val="3"/>
                <w:sz w:val="24"/>
                <w:szCs w:val="24"/>
                <w:lang w:eastAsia="zh-CN" w:bidi="hi-IN"/>
              </w:rPr>
              <w:t>1,5</w:t>
            </w:r>
          </w:p>
        </w:tc>
      </w:tr>
    </w:tbl>
    <w:p w:rsidR="00195BAC" w:rsidRPr="00195BAC" w:rsidRDefault="00195BAC" w:rsidP="00195BAC">
      <w:pPr>
        <w:widowControl w:val="0"/>
        <w:tabs>
          <w:tab w:val="left" w:pos="2850"/>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95BAC" w:rsidRPr="00195BAC" w:rsidRDefault="00195BAC" w:rsidP="00195BAC">
      <w:pPr>
        <w:widowControl w:val="0"/>
        <w:tabs>
          <w:tab w:val="left" w:pos="285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widowControl w:val="0"/>
        <w:tabs>
          <w:tab w:val="left" w:pos="285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widowControl w:val="0"/>
        <w:tabs>
          <w:tab w:val="left" w:pos="285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Pr="00195BAC" w:rsidRDefault="00195BAC" w:rsidP="00195BAC">
      <w:pPr>
        <w:widowControl w:val="0"/>
        <w:tabs>
          <w:tab w:val="left" w:pos="7920"/>
          <w:tab w:val="right" w:pos="9922"/>
        </w:tabs>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195BAC" w:rsidRDefault="00195BAC" w:rsidP="00195BAC">
      <w:pPr>
        <w:widowControl w:val="0"/>
        <w:suppressAutoHyphens/>
        <w:autoSpaceDN w:val="0"/>
        <w:spacing w:after="0" w:line="240" w:lineRule="auto"/>
        <w:textAlignment w:val="baseline"/>
        <w:rPr>
          <w:rFonts w:ascii="Times New Roman" w:eastAsia="SimSun" w:hAnsi="Times New Roman" w:cs="Mangal"/>
          <w:b/>
          <w:bCs/>
          <w:color w:val="000080"/>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E5113" w:rsidRPr="00195BAC" w:rsidRDefault="00BE5113"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r w:rsidRPr="00195BAC">
        <w:rPr>
          <w:rFonts w:ascii="Times New Roman" w:eastAsia="SimSun" w:hAnsi="Times New Roman" w:cs="Mangal"/>
          <w:i/>
          <w:kern w:val="3"/>
          <w:sz w:val="24"/>
          <w:szCs w:val="24"/>
          <w:lang w:eastAsia="zh-CN" w:bidi="hi-IN"/>
        </w:rPr>
        <w:lastRenderedPageBreak/>
        <w:t>Приложение №2</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к положению</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 «О денежном содержании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и социальных гарантиях муниципальных служащих и лиц,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замещающих должности муниципальной службы</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сельского поселения Ленинский сельсовет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Липецкого муниципального района Липецкой области»</w:t>
      </w: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i/>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i/>
          <w:kern w:val="3"/>
          <w:sz w:val="24"/>
          <w:szCs w:val="24"/>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195BAC">
        <w:rPr>
          <w:rFonts w:ascii="Times New Roman" w:eastAsia="SimSun" w:hAnsi="Times New Roman" w:cs="Mangal"/>
          <w:b/>
          <w:kern w:val="3"/>
          <w:sz w:val="24"/>
          <w:szCs w:val="24"/>
          <w:lang w:eastAsia="zh-CN" w:bidi="hi-IN"/>
        </w:rPr>
        <w:t xml:space="preserve">Положение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195BAC">
        <w:rPr>
          <w:rFonts w:ascii="Times New Roman" w:eastAsia="SimSun" w:hAnsi="Times New Roman" w:cs="Mangal"/>
          <w:b/>
          <w:kern w:val="3"/>
          <w:sz w:val="24"/>
          <w:szCs w:val="24"/>
          <w:lang w:eastAsia="zh-CN" w:bidi="hi-IN"/>
        </w:rPr>
        <w:t xml:space="preserve">об условиях назначения ежемесячной надбавки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195BAC">
        <w:rPr>
          <w:rFonts w:ascii="Times New Roman" w:eastAsia="SimSun" w:hAnsi="Times New Roman" w:cs="Mangal"/>
          <w:b/>
          <w:kern w:val="3"/>
          <w:sz w:val="24"/>
          <w:szCs w:val="24"/>
          <w:lang w:eastAsia="zh-CN" w:bidi="hi-IN"/>
        </w:rPr>
        <w:t>за особые условия муниципальной службы</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195BAC">
        <w:rPr>
          <w:rFonts w:ascii="Times New Roman" w:eastAsia="SimSun" w:hAnsi="Times New Roman" w:cs="Mangal"/>
          <w:b/>
          <w:kern w:val="3"/>
          <w:sz w:val="24"/>
          <w:szCs w:val="24"/>
          <w:lang w:eastAsia="zh-CN" w:bidi="hi-IN"/>
        </w:rPr>
        <w:t>(сложность, напряженность, специальный режим работы)</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1. Ежемесячная надбавка за особые условия муниципальной службы (сложность напряженность, специальный режим работы) (далее – надбавки)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2. Надбавка устанавливается руководителем органа местного самоуправления (далее -руководитель).</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замещению должности устанавливается в минимальном размере, за исключением случаев, предусмотренных пунктом 7 настоящего положения.</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4. По истечению двух лет со дня установления надбавки муниципальному служащему по результатам оценки прохождения им муниципальной службы руководитель в праве решать вопрос об увеличении размера надбавки по замещаемой должности.</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5. Надбавки муниципальному служащему по замещаемой должности устанавливается в максимальном размере при наличии одного из следующих оснований:</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должности,- 5 лет, главные должности – 3 года;</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г) выполнение работы, непосредственно связанной с подготовкой проектов нормативных правовых актов сельского поселения  в порядке законодательной инициативы представительного органа местного самоуправления;</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195BAC" w:rsidRPr="00195BAC" w:rsidRDefault="00195BAC" w:rsidP="00195BAC">
      <w:pPr>
        <w:widowControl w:val="0"/>
        <w:tabs>
          <w:tab w:val="left" w:pos="135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195BAC" w:rsidRPr="00195BAC" w:rsidRDefault="00195BAC" w:rsidP="00195BAC">
      <w:pPr>
        <w:widowControl w:val="0"/>
        <w:tabs>
          <w:tab w:val="left" w:pos="1350"/>
        </w:tabs>
        <w:suppressAutoHyphens/>
        <w:autoSpaceDN w:val="0"/>
        <w:spacing w:after="0" w:line="240" w:lineRule="auto"/>
        <w:ind w:left="360"/>
        <w:jc w:val="both"/>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r w:rsidRPr="00195BAC">
        <w:rPr>
          <w:rFonts w:ascii="Times New Roman" w:eastAsia="SimSun" w:hAnsi="Times New Roman" w:cs="Mangal"/>
          <w:i/>
          <w:kern w:val="3"/>
          <w:sz w:val="24"/>
          <w:szCs w:val="24"/>
          <w:lang w:eastAsia="zh-CN" w:bidi="hi-IN"/>
        </w:rPr>
        <w:lastRenderedPageBreak/>
        <w:t>Приложение №3</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к положению</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 «О денежном содержании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и социальных гарантиях муниципальных служащих и лиц,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замещающих должности муниципальной службы</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 xml:space="preserve">сельского поселения Ленинский сельсовет </w:t>
      </w:r>
    </w:p>
    <w:p w:rsidR="00195BAC" w:rsidRPr="00195BAC" w:rsidRDefault="00195BAC" w:rsidP="00195BAC">
      <w:pPr>
        <w:widowControl w:val="0"/>
        <w:tabs>
          <w:tab w:val="right" w:pos="10204"/>
        </w:tabs>
        <w:suppressAutoHyphens/>
        <w:autoSpaceDN w:val="0"/>
        <w:spacing w:after="0" w:line="240" w:lineRule="auto"/>
        <w:jc w:val="right"/>
        <w:textAlignment w:val="baseline"/>
        <w:rPr>
          <w:rFonts w:ascii="Times New Roman" w:eastAsia="SimSun" w:hAnsi="Times New Roman" w:cs="Mangal"/>
          <w:kern w:val="3"/>
          <w:lang w:eastAsia="zh-CN" w:bidi="hi-IN"/>
        </w:rPr>
      </w:pPr>
      <w:r w:rsidRPr="00195BAC">
        <w:rPr>
          <w:rFonts w:ascii="Times New Roman" w:eastAsia="SimSun" w:hAnsi="Times New Roman" w:cs="Mangal"/>
          <w:kern w:val="3"/>
          <w:lang w:eastAsia="zh-CN" w:bidi="hi-IN"/>
        </w:rPr>
        <w:t>Липецкого муниципального района Липецкой области»</w:t>
      </w:r>
    </w:p>
    <w:p w:rsidR="00195BAC" w:rsidRPr="00195BAC" w:rsidRDefault="00195BAC" w:rsidP="00195BAC">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p>
    <w:p w:rsidR="00195BAC" w:rsidRPr="00195BAC" w:rsidRDefault="00195BAC" w:rsidP="00195BAC">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Порядок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исчисления стажа муниципальной службы и зачета</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в него иных периодов трудовой деятельности для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установления муниципальному служащему ежемесячной надбавки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к должностному окладу за выслугу лет,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определения продолжительности ежегодного дополнительного </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оплачиваемого отпуска за выслугу лет</w:t>
      </w:r>
    </w:p>
    <w:p w:rsidR="00195BAC" w:rsidRPr="00195BAC" w:rsidRDefault="00195BAC" w:rsidP="00195BA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95BAC">
        <w:rPr>
          <w:rFonts w:ascii="Times New Roman" w:eastAsia="SimSun" w:hAnsi="Times New Roman" w:cs="Mangal"/>
          <w:kern w:val="3"/>
          <w:sz w:val="24"/>
          <w:szCs w:val="24"/>
          <w:lang w:eastAsia="zh-CN" w:bidi="hi-IN"/>
        </w:rPr>
        <w:t xml:space="preserve"> </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В стаж муниципальной службы включаются следующие периоды: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 Периоды замещения государственных должностей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 Периоды замещения государственных должностей субъектов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3. Периоды замещения должностей федеральной государственной гражданской службы, предусмотренных </w:t>
      </w:r>
      <w:hyperlink r:id="rId5" w:history="1">
        <w:r w:rsidRPr="00195BAC">
          <w:rPr>
            <w:rFonts w:ascii="Times New Roman" w:eastAsia="Times New Roman" w:hAnsi="Times New Roman" w:cs="Times New Roman"/>
            <w:sz w:val="24"/>
            <w:szCs w:val="24"/>
            <w:lang w:eastAsia="ru-RU"/>
          </w:rPr>
          <w:t>Реестром</w:t>
        </w:r>
      </w:hyperlink>
      <w:r w:rsidRPr="00195BAC">
        <w:rPr>
          <w:rFonts w:ascii="Times New Roman" w:eastAsia="Times New Roman" w:hAnsi="Times New Roman" w:cs="Times New Roman"/>
          <w:sz w:val="24"/>
          <w:szCs w:val="24"/>
          <w:lang w:eastAsia="ru-RU"/>
        </w:rP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5. Периоды замещения государственных должностей федеральных государственных служащих, которые были предусмотрены </w:t>
      </w:r>
      <w:hyperlink r:id="rId6" w:history="1">
        <w:r w:rsidRPr="00195BAC">
          <w:rPr>
            <w:rFonts w:ascii="Times New Roman" w:eastAsia="Times New Roman" w:hAnsi="Times New Roman" w:cs="Times New Roman"/>
            <w:sz w:val="24"/>
            <w:szCs w:val="24"/>
            <w:lang w:eastAsia="ru-RU"/>
          </w:rPr>
          <w:t>Реестром</w:t>
        </w:r>
      </w:hyperlink>
      <w:r w:rsidRPr="00195BAC">
        <w:rPr>
          <w:rFonts w:ascii="Times New Roman" w:eastAsia="Times New Roman" w:hAnsi="Times New Roman" w:cs="Times New Roman"/>
          <w:sz w:val="24"/>
          <w:szCs w:val="24"/>
          <w:lang w:eastAsia="ru-RU"/>
        </w:rP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7. Периоды замещения государственных должностей государственной службы субъектов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8. Периоды замещения должностей прокурорских работников, определяемых в соответствии с Федеральным </w:t>
      </w:r>
      <w:hyperlink r:id="rId7" w:history="1">
        <w:r w:rsidRPr="00195BAC">
          <w:rPr>
            <w:rFonts w:ascii="Times New Roman" w:eastAsia="Times New Roman" w:hAnsi="Times New Roman" w:cs="Times New Roman"/>
            <w:sz w:val="24"/>
            <w:szCs w:val="24"/>
            <w:lang w:eastAsia="ru-RU"/>
          </w:rPr>
          <w:t>законом</w:t>
        </w:r>
      </w:hyperlink>
      <w:r w:rsidRPr="00195BAC">
        <w:rPr>
          <w:rFonts w:ascii="Times New Roman" w:eastAsia="Times New Roman" w:hAnsi="Times New Roman" w:cs="Times New Roman"/>
          <w:sz w:val="24"/>
          <w:szCs w:val="24"/>
          <w:lang w:eastAsia="ru-RU"/>
        </w:rPr>
        <w:t xml:space="preserve"> "О прокуратуре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8" w:history="1">
        <w:r w:rsidRPr="00195BAC">
          <w:rPr>
            <w:rFonts w:ascii="Times New Roman" w:eastAsia="Times New Roman" w:hAnsi="Times New Roman" w:cs="Times New Roman"/>
            <w:sz w:val="24"/>
            <w:szCs w:val="24"/>
            <w:lang w:eastAsia="ru-RU"/>
          </w:rPr>
          <w:t>законом</w:t>
        </w:r>
      </w:hyperlink>
      <w:r w:rsidRPr="00195BAC">
        <w:rPr>
          <w:rFonts w:ascii="Times New Roman" w:eastAsia="Times New Roman" w:hAnsi="Times New Roman" w:cs="Times New Roman"/>
          <w:sz w:val="24"/>
          <w:szCs w:val="24"/>
          <w:lang w:eastAsia="ru-RU"/>
        </w:rPr>
        <w:t xml:space="preserve"> от 21 июля 1997 г. N 114-ФЗ "О службе в таможенных органах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w:t>
      </w:r>
      <w:r w:rsidRPr="00195BAC">
        <w:rPr>
          <w:rFonts w:ascii="Times New Roman" w:eastAsia="Times New Roman" w:hAnsi="Times New Roman" w:cs="Times New Roman"/>
          <w:sz w:val="24"/>
          <w:szCs w:val="24"/>
          <w:lang w:eastAsia="ru-RU"/>
        </w:rPr>
        <w:lastRenderedPageBreak/>
        <w:t>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13. Периоды замещения должностей муниципальной службы (муниципальных должностей муниципальной службы).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9" w:history="1">
        <w:r w:rsidRPr="00195BAC">
          <w:rPr>
            <w:rFonts w:ascii="Times New Roman" w:eastAsia="Times New Roman" w:hAnsi="Times New Roman" w:cs="Times New Roman"/>
            <w:sz w:val="24"/>
            <w:szCs w:val="24"/>
            <w:lang w:eastAsia="ru-RU"/>
          </w:rPr>
          <w:t>сводного перечня</w:t>
        </w:r>
      </w:hyperlink>
      <w:r w:rsidRPr="00195BAC">
        <w:rPr>
          <w:rFonts w:ascii="Times New Roman" w:eastAsia="Times New Roman" w:hAnsi="Times New Roman" w:cs="Times New Roman"/>
          <w:sz w:val="24"/>
          <w:szCs w:val="24"/>
          <w:lang w:eastAsia="ru-RU"/>
        </w:rP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10" w:history="1">
        <w:r w:rsidRPr="00195BAC">
          <w:rPr>
            <w:rFonts w:ascii="Times New Roman" w:eastAsia="Times New Roman" w:hAnsi="Times New Roman" w:cs="Times New Roman"/>
            <w:sz w:val="24"/>
            <w:szCs w:val="24"/>
            <w:lang w:eastAsia="ru-RU"/>
          </w:rPr>
          <w:t>Реестра</w:t>
        </w:r>
      </w:hyperlink>
      <w:r w:rsidRPr="00195BAC">
        <w:rPr>
          <w:rFonts w:ascii="Times New Roman" w:eastAsia="Times New Roman" w:hAnsi="Times New Roman" w:cs="Times New Roman"/>
          <w:sz w:val="24"/>
          <w:szCs w:val="24"/>
          <w:lang w:eastAsia="ru-RU"/>
        </w:rP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б) в Совете Безопасности Российской Федерации и его аппарате;</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е) в Центральной избирательной комиссии Российской Федерации и ее аппарате;</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ж) в Счетной палате Российской Федерации и ее аппарате;</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w:t>
      </w:r>
      <w:r w:rsidRPr="00195BAC">
        <w:rPr>
          <w:rFonts w:ascii="Times New Roman" w:eastAsia="Times New Roman" w:hAnsi="Times New Roman" w:cs="Times New Roman"/>
          <w:sz w:val="24"/>
          <w:szCs w:val="24"/>
          <w:lang w:eastAsia="ru-RU"/>
        </w:rPr>
        <w:lastRenderedPageBreak/>
        <w:t>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к) в органах местного самоуправления;</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1" w:history="1">
        <w:r w:rsidRPr="00195BAC">
          <w:rPr>
            <w:rFonts w:ascii="Times New Roman" w:eastAsia="Times New Roman" w:hAnsi="Times New Roman" w:cs="Times New Roman"/>
            <w:sz w:val="24"/>
            <w:szCs w:val="24"/>
            <w:lang w:eastAsia="ru-RU"/>
          </w:rPr>
          <w:t>законом</w:t>
        </w:r>
      </w:hyperlink>
      <w:r w:rsidRPr="00195BAC">
        <w:rPr>
          <w:rFonts w:ascii="Times New Roman" w:eastAsia="Times New Roman" w:hAnsi="Times New Roman" w:cs="Times New Roman"/>
          <w:sz w:val="24"/>
          <w:szCs w:val="24"/>
          <w:lang w:eastAsia="ru-RU"/>
        </w:rPr>
        <w:t xml:space="preserve"> от 12 января 1996 г. N 10-ФЗ "О профессиональных союзах, их правах и гарантиях деятельности".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w:t>
      </w:r>
      <w:r w:rsidRPr="00195BAC">
        <w:rPr>
          <w:rFonts w:ascii="Times New Roman" w:eastAsia="Times New Roman" w:hAnsi="Times New Roman" w:cs="Times New Roman"/>
          <w:sz w:val="24"/>
          <w:szCs w:val="24"/>
          <w:lang w:eastAsia="ru-RU"/>
        </w:rPr>
        <w:lastRenderedPageBreak/>
        <w:t>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г) в министерствах и ведомствах СССР, союзных и автономных республик и их органах управления на территории СССР;</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ж) в советах народного хозяйства всех уровней;</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22. В стаж муниципальной службы на основании правового акта органа местного самоуправления области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Периоды работы в указанных должностях в совокупности не должны превышать пять лет.</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23. При исчислении стажа муниципальной службы муниципального служащего суммируются все включаемые (засчитываемые) в него периоды службы (работы).</w:t>
      </w:r>
    </w:p>
    <w:p w:rsidR="00195BAC" w:rsidRPr="00195BAC" w:rsidRDefault="00195BAC" w:rsidP="00195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5BAC">
        <w:rPr>
          <w:rFonts w:ascii="Times New Roman" w:eastAsia="Times New Roman" w:hAnsi="Times New Roman" w:cs="Times New Roman"/>
          <w:sz w:val="24"/>
          <w:szCs w:val="24"/>
          <w:lang w:eastAsia="ru-RU"/>
        </w:rPr>
        <w:t>24.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95BAC" w:rsidRPr="00195BAC" w:rsidRDefault="00195BAC" w:rsidP="00195BAC">
      <w:pPr>
        <w:tabs>
          <w:tab w:val="left" w:pos="5145"/>
        </w:tabs>
        <w:suppressAutoHyphens/>
        <w:spacing w:after="0" w:line="240" w:lineRule="auto"/>
        <w:rPr>
          <w:rFonts w:ascii="Times New Roman" w:eastAsia="Times New Roman" w:hAnsi="Times New Roman" w:cs="Times New Roman"/>
          <w:sz w:val="24"/>
          <w:szCs w:val="24"/>
          <w:lang w:eastAsia="ar-SA"/>
        </w:rPr>
      </w:pPr>
    </w:p>
    <w:p w:rsidR="00B30FDA" w:rsidRDefault="00B30FDA"/>
    <w:sectPr w:rsidR="00B30FDA" w:rsidSect="00BE5113">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7A"/>
    <w:rsid w:val="00195BAC"/>
    <w:rsid w:val="0075237A"/>
    <w:rsid w:val="0080063E"/>
    <w:rsid w:val="00B30FDA"/>
    <w:rsid w:val="00BE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18496-BD97-4E44-90F7-8546D7C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9321C4B88DE232866CEFB6FB0F264088A380C517B2EF9484D142067m5k8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1D9321C4B88DE232866CEFB6FB0F26408853D09517A2EF9484D142067m5k8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D9321C4B88DE232866CEFB6FB0F2640A8938095C7073F340141822605792535028BA31A3640BmDkDH" TargetMode="External"/><Relationship Id="rId11" Type="http://schemas.openxmlformats.org/officeDocument/2006/relationships/hyperlink" Target="consultantplus://offline/ref=B1D9321C4B88DE232866CEFB6FB0F264088A380C5C7B2EF9484D142067m5k8H" TargetMode="External"/><Relationship Id="rId5" Type="http://schemas.openxmlformats.org/officeDocument/2006/relationships/hyperlink" Target="consultantplus://offline/ref=B1D9321C4B88DE232866CEFB6FB0F2640885380E507B2EF9484D14206758CD445761B630A3640AD8m0k7H" TargetMode="External"/><Relationship Id="rId10" Type="http://schemas.openxmlformats.org/officeDocument/2006/relationships/hyperlink" Target="consultantplus://offline/ref=B1D9321C4B88DE232866CEFB6FB0F2640A8938095C7073F340141822605792535028BA31A3640BmDkDH" TargetMode="External"/><Relationship Id="rId4" Type="http://schemas.openxmlformats.org/officeDocument/2006/relationships/image" Target="media/image1.jpeg"/><Relationship Id="rId9" Type="http://schemas.openxmlformats.org/officeDocument/2006/relationships/hyperlink" Target="consultantplus://offline/ref=B1D9321C4B88DE232866CEFB6FB0F264088A3C0D577E2EF9484D14206758CD445761B630A3640ADAm0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5130</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Илья Панкратов</cp:lastModifiedBy>
  <cp:revision>4</cp:revision>
  <dcterms:created xsi:type="dcterms:W3CDTF">2017-01-10T18:44:00Z</dcterms:created>
  <dcterms:modified xsi:type="dcterms:W3CDTF">2017-01-16T08:16:00Z</dcterms:modified>
</cp:coreProperties>
</file>